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D0" w:rsidRDefault="00E22ED0" w:rsidP="00E22ED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color w:val="555555"/>
          <w:sz w:val="28"/>
          <w:szCs w:val="28"/>
        </w:rPr>
      </w:pPr>
      <w:r>
        <w:rPr>
          <w:rFonts w:ascii="inherit" w:eastAsia="Times New Roman" w:hAnsi="inherit" w:cs="Arial"/>
          <w:color w:val="555555"/>
          <w:sz w:val="28"/>
          <w:szCs w:val="28"/>
        </w:rPr>
        <w:t xml:space="preserve">    </w:t>
      </w:r>
      <w:r w:rsidR="00EC4C38">
        <w:rPr>
          <w:rFonts w:ascii="inherit" w:eastAsia="Times New Roman" w:hAnsi="inherit" w:cs="Arial"/>
          <w:color w:val="555555"/>
          <w:sz w:val="28"/>
          <w:szCs w:val="28"/>
        </w:rPr>
        <w:t xml:space="preserve">                   </w:t>
      </w:r>
      <w:r>
        <w:rPr>
          <w:rFonts w:ascii="inherit" w:eastAsia="Times New Roman" w:hAnsi="inherit" w:cs="Arial"/>
          <w:color w:val="555555"/>
          <w:sz w:val="28"/>
          <w:szCs w:val="28"/>
        </w:rPr>
        <w:t xml:space="preserve">  </w:t>
      </w:r>
      <w:r w:rsidR="00EC4C38">
        <w:rPr>
          <w:rFonts w:ascii="inherit" w:eastAsia="Times New Roman" w:hAnsi="inherit" w:cs="Arial"/>
          <w:b/>
          <w:color w:val="555555"/>
          <w:sz w:val="28"/>
          <w:szCs w:val="28"/>
        </w:rPr>
        <w:t xml:space="preserve">RAZVOJ   </w:t>
      </w:r>
      <w:proofErr w:type="gramStart"/>
      <w:r w:rsidR="00EC4C38">
        <w:rPr>
          <w:rFonts w:ascii="inherit" w:eastAsia="Times New Roman" w:hAnsi="inherit" w:cs="Arial"/>
          <w:b/>
          <w:color w:val="555555"/>
          <w:sz w:val="28"/>
          <w:szCs w:val="28"/>
        </w:rPr>
        <w:t>URINARNOG  SISTEMA</w:t>
      </w:r>
      <w:proofErr w:type="gramEnd"/>
    </w:p>
    <w:p w:rsidR="00EC4C38" w:rsidRPr="00EC4C38" w:rsidRDefault="00EC4C38" w:rsidP="00E22ED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color w:val="555555"/>
          <w:sz w:val="28"/>
          <w:szCs w:val="28"/>
        </w:rPr>
      </w:pPr>
    </w:p>
    <w:p w:rsidR="002639FA" w:rsidRPr="002639FA" w:rsidRDefault="002639FA" w:rsidP="00E22ED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</w:rPr>
      </w:pPr>
      <w:proofErr w:type="spellStart"/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Urinarni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sistem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je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ključan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za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ekskreciju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štetnih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nepotrebnih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materija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.</w:t>
      </w:r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Urinarni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sistem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čine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: </w:t>
      </w:r>
      <w:proofErr w:type="spellStart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bubrezi</w:t>
      </w:r>
      <w:proofErr w:type="spellEnd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 </w:t>
      </w:r>
      <w:r w:rsidRPr="002639FA">
        <w:rPr>
          <w:rFonts w:ascii="inherit" w:eastAsia="Times New Roman" w:hAnsi="inherit" w:cs="Arial"/>
          <w:color w:val="555555"/>
          <w:sz w:val="28"/>
          <w:szCs w:val="28"/>
        </w:rPr>
        <w:t>(</w:t>
      </w:r>
      <w:proofErr w:type="spellStart"/>
      <w:r w:rsidRPr="002639FA">
        <w:rPr>
          <w:rFonts w:ascii="inherit" w:eastAsia="Times New Roman" w:hAnsi="inherit" w:cs="Arial"/>
          <w:i/>
          <w:iCs/>
          <w:color w:val="555555"/>
          <w:sz w:val="28"/>
          <w:szCs w:val="28"/>
          <w:bdr w:val="none" w:sz="0" w:space="0" w:color="auto" w:frame="1"/>
        </w:rPr>
        <w:t>ren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), </w:t>
      </w:r>
      <w:proofErr w:type="spellStart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mokraćovodi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 (</w:t>
      </w:r>
      <w:r w:rsidRPr="002639FA">
        <w:rPr>
          <w:rFonts w:ascii="inherit" w:eastAsia="Times New Roman" w:hAnsi="inherit" w:cs="Arial"/>
          <w:i/>
          <w:iCs/>
          <w:color w:val="555555"/>
          <w:sz w:val="28"/>
          <w:szCs w:val="28"/>
          <w:bdr w:val="none" w:sz="0" w:space="0" w:color="auto" w:frame="1"/>
        </w:rPr>
        <w:t>ureter</w:t>
      </w:r>
      <w:r w:rsidRPr="002639FA">
        <w:rPr>
          <w:rFonts w:ascii="inherit" w:eastAsia="Times New Roman" w:hAnsi="inherit" w:cs="Arial"/>
          <w:color w:val="555555"/>
          <w:sz w:val="28"/>
          <w:szCs w:val="28"/>
        </w:rPr>
        <w:t>), </w:t>
      </w:r>
      <w:proofErr w:type="spellStart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mokraćna</w:t>
      </w:r>
      <w:proofErr w:type="spellEnd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bešika</w:t>
      </w:r>
      <w:proofErr w:type="spellEnd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 </w:t>
      </w:r>
      <w:r w:rsidRPr="002639FA">
        <w:rPr>
          <w:rFonts w:ascii="inherit" w:eastAsia="Times New Roman" w:hAnsi="inherit" w:cs="Arial"/>
          <w:color w:val="555555"/>
          <w:sz w:val="28"/>
          <w:szCs w:val="28"/>
        </w:rPr>
        <w:t>(</w:t>
      </w:r>
      <w:proofErr w:type="spellStart"/>
      <w:r w:rsidRPr="002639FA">
        <w:rPr>
          <w:rFonts w:ascii="inherit" w:eastAsia="Times New Roman" w:hAnsi="inherit" w:cs="Arial"/>
          <w:i/>
          <w:iCs/>
          <w:color w:val="555555"/>
          <w:sz w:val="28"/>
          <w:szCs w:val="28"/>
          <w:bdr w:val="none" w:sz="0" w:space="0" w:color="auto" w:frame="1"/>
        </w:rPr>
        <w:t>vesica</w:t>
      </w:r>
      <w:proofErr w:type="spellEnd"/>
      <w:r w:rsidRPr="002639FA">
        <w:rPr>
          <w:rFonts w:ascii="inherit" w:eastAsia="Times New Roman" w:hAnsi="inherit" w:cs="Arial"/>
          <w:i/>
          <w:i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39FA">
        <w:rPr>
          <w:rFonts w:ascii="inherit" w:eastAsia="Times New Roman" w:hAnsi="inherit" w:cs="Arial"/>
          <w:i/>
          <w:iCs/>
          <w:color w:val="555555"/>
          <w:sz w:val="28"/>
          <w:szCs w:val="28"/>
          <w:bdr w:val="none" w:sz="0" w:space="0" w:color="auto" w:frame="1"/>
        </w:rPr>
        <w:t>urinaria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)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 </w:t>
      </w:r>
      <w:proofErr w:type="spellStart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mokraćna</w:t>
      </w:r>
      <w:proofErr w:type="spellEnd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cev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 (</w:t>
      </w:r>
      <w:r w:rsidRPr="002639FA">
        <w:rPr>
          <w:rFonts w:ascii="inherit" w:eastAsia="Times New Roman" w:hAnsi="inherit" w:cs="Arial"/>
          <w:i/>
          <w:iCs/>
          <w:color w:val="555555"/>
          <w:sz w:val="28"/>
          <w:szCs w:val="28"/>
          <w:bdr w:val="none" w:sz="0" w:space="0" w:color="auto" w:frame="1"/>
        </w:rPr>
        <w:t>urethra</w:t>
      </w:r>
      <w:r w:rsidRPr="002639FA">
        <w:rPr>
          <w:rFonts w:ascii="inherit" w:eastAsia="Times New Roman" w:hAnsi="inherit" w:cs="Arial"/>
          <w:color w:val="555555"/>
          <w:sz w:val="28"/>
          <w:szCs w:val="28"/>
        </w:rPr>
        <w:t>).</w:t>
      </w:r>
    </w:p>
    <w:p w:rsidR="002639FA" w:rsidRPr="002639FA" w:rsidRDefault="002639FA" w:rsidP="00E22ED0">
      <w:pPr>
        <w:shd w:val="clear" w:color="auto" w:fill="FFFFFF"/>
        <w:spacing w:after="18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</w:rPr>
      </w:pPr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Pre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nego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što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se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osvrnemo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na</w:t>
      </w:r>
      <w:proofErr w:type="spellEnd"/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razvoj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urinarnog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sistema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,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treba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naglasiti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da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su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embrionalno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anatomski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gledano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,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urinarni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genitalni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sistem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međusobno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dosta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povezani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,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naročito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u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ranim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periodima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razvoja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.</w:t>
      </w:r>
    </w:p>
    <w:p w:rsidR="002639FA" w:rsidRPr="002639FA" w:rsidRDefault="002639FA" w:rsidP="00E22ED0">
      <w:pPr>
        <w:shd w:val="clear" w:color="auto" w:fill="FFFFFF"/>
        <w:spacing w:before="144" w:after="144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111111"/>
          <w:sz w:val="28"/>
          <w:szCs w:val="28"/>
        </w:rPr>
      </w:pPr>
      <w:proofErr w:type="spellStart"/>
      <w:r w:rsidRPr="002639FA">
        <w:rPr>
          <w:rFonts w:ascii="Arial" w:eastAsia="Times New Roman" w:hAnsi="Arial" w:cs="Arial"/>
          <w:b/>
          <w:bCs/>
          <w:color w:val="111111"/>
          <w:sz w:val="28"/>
          <w:szCs w:val="28"/>
        </w:rPr>
        <w:t>Razvoj</w:t>
      </w:r>
      <w:proofErr w:type="spellEnd"/>
      <w:r w:rsidRPr="002639FA">
        <w:rPr>
          <w:rFonts w:ascii="Arial" w:eastAsia="Times New Roman" w:hAnsi="Arial" w:cs="Arial"/>
          <w:b/>
          <w:bCs/>
          <w:color w:val="111111"/>
          <w:sz w:val="28"/>
          <w:szCs w:val="28"/>
        </w:rPr>
        <w:t xml:space="preserve"> </w:t>
      </w:r>
      <w:proofErr w:type="spellStart"/>
      <w:r w:rsidRPr="002639FA">
        <w:rPr>
          <w:rFonts w:ascii="Arial" w:eastAsia="Times New Roman" w:hAnsi="Arial" w:cs="Arial"/>
          <w:b/>
          <w:bCs/>
          <w:color w:val="111111"/>
          <w:sz w:val="28"/>
          <w:szCs w:val="28"/>
        </w:rPr>
        <w:t>bubrega</w:t>
      </w:r>
      <w:proofErr w:type="spellEnd"/>
      <w:r w:rsidRPr="002639FA">
        <w:rPr>
          <w:rFonts w:ascii="Arial" w:eastAsia="Times New Roman" w:hAnsi="Arial" w:cs="Arial"/>
          <w:b/>
          <w:bCs/>
          <w:color w:val="111111"/>
          <w:sz w:val="28"/>
          <w:szCs w:val="28"/>
        </w:rPr>
        <w:t xml:space="preserve"> </w:t>
      </w:r>
      <w:proofErr w:type="spellStart"/>
      <w:r w:rsidRPr="002639FA">
        <w:rPr>
          <w:rFonts w:ascii="Arial" w:eastAsia="Times New Roman" w:hAnsi="Arial" w:cs="Arial"/>
          <w:b/>
          <w:bCs/>
          <w:color w:val="111111"/>
          <w:sz w:val="28"/>
          <w:szCs w:val="28"/>
        </w:rPr>
        <w:t>i</w:t>
      </w:r>
      <w:proofErr w:type="spellEnd"/>
      <w:r w:rsidRPr="002639FA">
        <w:rPr>
          <w:rFonts w:ascii="Arial" w:eastAsia="Times New Roman" w:hAnsi="Arial" w:cs="Arial"/>
          <w:b/>
          <w:bCs/>
          <w:color w:val="111111"/>
          <w:sz w:val="28"/>
          <w:szCs w:val="28"/>
        </w:rPr>
        <w:t xml:space="preserve"> </w:t>
      </w:r>
      <w:proofErr w:type="spellStart"/>
      <w:r w:rsidRPr="002639FA">
        <w:rPr>
          <w:rFonts w:ascii="Arial" w:eastAsia="Times New Roman" w:hAnsi="Arial" w:cs="Arial"/>
          <w:b/>
          <w:bCs/>
          <w:color w:val="111111"/>
          <w:sz w:val="28"/>
          <w:szCs w:val="28"/>
        </w:rPr>
        <w:t>uretera</w:t>
      </w:r>
      <w:proofErr w:type="spellEnd"/>
    </w:p>
    <w:p w:rsidR="002639FA" w:rsidRPr="002639FA" w:rsidRDefault="002639FA" w:rsidP="00E22ED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</w:rPr>
      </w:pPr>
      <w:proofErr w:type="spellStart"/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Razvoj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urinarnog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sistema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započinje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u 3.</w:t>
      </w:r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nedelji</w:t>
      </w:r>
      <w:proofErr w:type="spellEnd"/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embrionalnog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razvića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. U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toku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razvića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,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urinarni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sistem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prolazi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kroz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tri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stadijuma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: </w:t>
      </w:r>
      <w:proofErr w:type="spellStart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pronefros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, </w:t>
      </w:r>
      <w:proofErr w:type="spellStart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mezonefros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 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 </w:t>
      </w:r>
      <w:proofErr w:type="spellStart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metanefros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.</w:t>
      </w:r>
    </w:p>
    <w:p w:rsidR="002639FA" w:rsidRPr="002639FA" w:rsidRDefault="002639FA" w:rsidP="00E22ED0">
      <w:pPr>
        <w:shd w:val="clear" w:color="auto" w:fill="FFFFFF"/>
        <w:spacing w:after="18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</w:rPr>
      </w:pP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Svaka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od</w:t>
      </w:r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ovih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struktura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je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prisutna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u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različitom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periodu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razvića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. </w:t>
      </w:r>
      <w:proofErr w:type="spellStart"/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Pronefros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se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javlja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najranije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vrlo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brzo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rudimentira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.</w:t>
      </w:r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Nakon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njegovog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iščeznuća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,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kaudalno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se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formira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mezonefros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.</w:t>
      </w:r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U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daljem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embrionalnom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razviću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,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mezonefros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iščezava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, a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razvija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se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metanefros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.</w:t>
      </w:r>
      <w:proofErr w:type="gramEnd"/>
    </w:p>
    <w:p w:rsidR="002639FA" w:rsidRPr="002639FA" w:rsidRDefault="002639FA" w:rsidP="00E22ED0">
      <w:pPr>
        <w:shd w:val="clear" w:color="auto" w:fill="FFFFFF"/>
        <w:spacing w:after="18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</w:rPr>
      </w:pP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Kako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bismo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mogli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što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bolje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da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razumemo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razvoj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urinarnog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sistema</w:t>
      </w:r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,opisaćemo</w:t>
      </w:r>
      <w:proofErr w:type="spellEnd"/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ga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kroz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nekoliko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etapa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:</w:t>
      </w:r>
    </w:p>
    <w:p w:rsidR="002639FA" w:rsidRPr="002639FA" w:rsidRDefault="002639FA" w:rsidP="00E22ED0">
      <w:pPr>
        <w:shd w:val="clear" w:color="auto" w:fill="FFFFFF"/>
        <w:spacing w:before="144" w:after="144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111111"/>
          <w:sz w:val="28"/>
          <w:szCs w:val="28"/>
        </w:rPr>
      </w:pPr>
      <w:proofErr w:type="spellStart"/>
      <w:r w:rsidRPr="002639FA">
        <w:rPr>
          <w:rFonts w:ascii="Arial" w:eastAsia="Times New Roman" w:hAnsi="Arial" w:cs="Arial"/>
          <w:b/>
          <w:bCs/>
          <w:color w:val="111111"/>
          <w:sz w:val="28"/>
          <w:szCs w:val="28"/>
        </w:rPr>
        <w:t>Razvoj</w:t>
      </w:r>
      <w:proofErr w:type="spellEnd"/>
      <w:r w:rsidRPr="002639FA">
        <w:rPr>
          <w:rFonts w:ascii="Arial" w:eastAsia="Times New Roman" w:hAnsi="Arial" w:cs="Arial"/>
          <w:b/>
          <w:bCs/>
          <w:color w:val="111111"/>
          <w:sz w:val="28"/>
          <w:szCs w:val="28"/>
        </w:rPr>
        <w:t xml:space="preserve"> </w:t>
      </w:r>
      <w:proofErr w:type="spellStart"/>
      <w:r w:rsidRPr="002639FA">
        <w:rPr>
          <w:rFonts w:ascii="Arial" w:eastAsia="Times New Roman" w:hAnsi="Arial" w:cs="Arial"/>
          <w:b/>
          <w:bCs/>
          <w:color w:val="111111"/>
          <w:sz w:val="28"/>
          <w:szCs w:val="28"/>
        </w:rPr>
        <w:t>nefrogene</w:t>
      </w:r>
      <w:proofErr w:type="spellEnd"/>
      <w:r w:rsidRPr="002639FA">
        <w:rPr>
          <w:rFonts w:ascii="Arial" w:eastAsia="Times New Roman" w:hAnsi="Arial" w:cs="Arial"/>
          <w:b/>
          <w:bCs/>
          <w:color w:val="111111"/>
          <w:sz w:val="28"/>
          <w:szCs w:val="28"/>
        </w:rPr>
        <w:t xml:space="preserve"> </w:t>
      </w:r>
      <w:proofErr w:type="spellStart"/>
      <w:r w:rsidRPr="002639FA">
        <w:rPr>
          <w:rFonts w:ascii="Arial" w:eastAsia="Times New Roman" w:hAnsi="Arial" w:cs="Arial"/>
          <w:b/>
          <w:bCs/>
          <w:color w:val="111111"/>
          <w:sz w:val="28"/>
          <w:szCs w:val="28"/>
        </w:rPr>
        <w:t>vrpce</w:t>
      </w:r>
      <w:proofErr w:type="spellEnd"/>
    </w:p>
    <w:p w:rsidR="002639FA" w:rsidRPr="002639FA" w:rsidRDefault="002639FA" w:rsidP="00E22ED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</w:rPr>
      </w:pP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Urinarni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sistem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vodi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poreklo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od</w:t>
      </w:r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 </w:t>
      </w:r>
      <w:proofErr w:type="spellStart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intermedijarnog</w:t>
      </w:r>
      <w:proofErr w:type="spellEnd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mezoderma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. Ova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struktura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je u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bliskom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kontaktu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sa</w:t>
      </w:r>
      <w:proofErr w:type="spellEnd"/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 </w:t>
      </w:r>
      <w:proofErr w:type="spellStart"/>
      <w:r w:rsidRPr="002639FA">
        <w:rPr>
          <w:rFonts w:ascii="inherit" w:eastAsia="Times New Roman" w:hAnsi="inherit" w:cs="Arial"/>
          <w:i/>
          <w:iCs/>
          <w:color w:val="555555"/>
          <w:sz w:val="28"/>
          <w:szCs w:val="28"/>
          <w:bdr w:val="none" w:sz="0" w:space="0" w:color="auto" w:frame="1"/>
        </w:rPr>
        <w:t>paraksijalnim</w:t>
      </w:r>
      <w:proofErr w:type="spellEnd"/>
      <w:r w:rsidRPr="002639FA">
        <w:rPr>
          <w:rFonts w:ascii="inherit" w:eastAsia="Times New Roman" w:hAnsi="inherit" w:cs="Arial"/>
          <w:i/>
          <w:iCs/>
          <w:color w:val="555555"/>
          <w:sz w:val="28"/>
          <w:szCs w:val="28"/>
          <w:bdr w:val="none" w:sz="0" w:space="0" w:color="auto" w:frame="1"/>
        </w:rPr>
        <w:t> 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 </w:t>
      </w:r>
      <w:proofErr w:type="spellStart"/>
      <w:r w:rsidRPr="002639FA">
        <w:rPr>
          <w:rFonts w:ascii="inherit" w:eastAsia="Times New Roman" w:hAnsi="inherit" w:cs="Arial"/>
          <w:i/>
          <w:iCs/>
          <w:color w:val="555555"/>
          <w:sz w:val="28"/>
          <w:szCs w:val="28"/>
          <w:bdr w:val="none" w:sz="0" w:space="0" w:color="auto" w:frame="1"/>
        </w:rPr>
        <w:t>lateralnim</w:t>
      </w:r>
      <w:proofErr w:type="spellEnd"/>
      <w:r w:rsidRPr="002639FA">
        <w:rPr>
          <w:rFonts w:ascii="inherit" w:eastAsia="Times New Roman" w:hAnsi="inherit" w:cs="Arial"/>
          <w:i/>
          <w:i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39FA">
        <w:rPr>
          <w:rFonts w:ascii="inherit" w:eastAsia="Times New Roman" w:hAnsi="inherit" w:cs="Arial"/>
          <w:i/>
          <w:iCs/>
          <w:color w:val="555555"/>
          <w:sz w:val="28"/>
          <w:szCs w:val="28"/>
          <w:bdr w:val="none" w:sz="0" w:space="0" w:color="auto" w:frame="1"/>
        </w:rPr>
        <w:t>mezodermom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.</w:t>
      </w:r>
    </w:p>
    <w:p w:rsidR="002639FA" w:rsidRPr="002639FA" w:rsidRDefault="002639FA" w:rsidP="00E22ED0">
      <w:pPr>
        <w:shd w:val="clear" w:color="auto" w:fill="FFFFFF"/>
        <w:spacing w:after="18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</w:rPr>
      </w:pPr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U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daljem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toku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embrionalnog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razvića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,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intermedijarni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mezoderm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migrira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odvaja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se </w:t>
      </w:r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od</w:t>
      </w:r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ostatka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mezoderma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. (</w:t>
      </w:r>
      <w:proofErr w:type="spellStart"/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slika</w:t>
      </w:r>
      <w:proofErr w:type="spellEnd"/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1.)</w:t>
      </w:r>
    </w:p>
    <w:p w:rsidR="002639FA" w:rsidRDefault="002639FA" w:rsidP="002639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2639FA">
        <w:rPr>
          <w:rFonts w:ascii="Arial" w:eastAsia="Times New Roman" w:hAnsi="Arial" w:cs="Arial"/>
          <w:noProof/>
          <w:color w:val="555555"/>
          <w:sz w:val="20"/>
          <w:szCs w:val="20"/>
        </w:rPr>
        <w:lastRenderedPageBreak/>
        <w:drawing>
          <wp:inline distT="0" distB="0" distL="0" distR="0" wp14:anchorId="15E69F15" wp14:editId="4B719A02">
            <wp:extent cx="6419850" cy="5400675"/>
            <wp:effectExtent l="0" t="0" r="0" b="0"/>
            <wp:docPr id="1" name="Picture 1" descr="Migracija intermedijarnog mezoderma, Lateralni mezoderm, Paraksijalni mezoderm. Ektoderm, endoderm, nervna ce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gracija intermedijarnog mezoderma, Lateralni mezoderm, Paraksijalni mezoderm. Ektoderm, endoderm, nervna cev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2639FA">
        <w:rPr>
          <w:rFonts w:ascii="Arial" w:eastAsia="Times New Roman" w:hAnsi="Arial" w:cs="Arial"/>
          <w:color w:val="555555"/>
          <w:sz w:val="28"/>
          <w:szCs w:val="28"/>
        </w:rPr>
        <w:t>Slika</w:t>
      </w:r>
      <w:proofErr w:type="spellEnd"/>
      <w:r w:rsidRPr="002639FA">
        <w:rPr>
          <w:rFonts w:ascii="Arial" w:eastAsia="Times New Roman" w:hAnsi="Arial" w:cs="Arial"/>
          <w:color w:val="555555"/>
          <w:sz w:val="28"/>
          <w:szCs w:val="28"/>
        </w:rPr>
        <w:t xml:space="preserve"> 1.</w:t>
      </w:r>
      <w:proofErr w:type="gramEnd"/>
      <w:r w:rsidRPr="002639FA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Arial" w:eastAsia="Times New Roman" w:hAnsi="Arial" w:cs="Arial"/>
          <w:color w:val="555555"/>
          <w:sz w:val="28"/>
          <w:szCs w:val="28"/>
        </w:rPr>
        <w:t>Migracija</w:t>
      </w:r>
      <w:proofErr w:type="spellEnd"/>
      <w:r w:rsidRPr="002639FA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Arial" w:eastAsia="Times New Roman" w:hAnsi="Arial" w:cs="Arial"/>
          <w:color w:val="555555"/>
          <w:sz w:val="28"/>
          <w:szCs w:val="28"/>
        </w:rPr>
        <w:t>intermedijarnog</w:t>
      </w:r>
      <w:proofErr w:type="spellEnd"/>
      <w:r w:rsidRPr="002639FA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Arial" w:eastAsia="Times New Roman" w:hAnsi="Arial" w:cs="Arial"/>
          <w:color w:val="555555"/>
          <w:sz w:val="28"/>
          <w:szCs w:val="28"/>
        </w:rPr>
        <w:t>mezoderma</w:t>
      </w:r>
      <w:proofErr w:type="spellEnd"/>
    </w:p>
    <w:p w:rsidR="00E22ED0" w:rsidRPr="002639FA" w:rsidRDefault="00E22ED0" w:rsidP="002639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</w:p>
    <w:p w:rsidR="002639FA" w:rsidRPr="002639FA" w:rsidRDefault="002639FA" w:rsidP="00E22ED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</w:rPr>
      </w:pP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Nakon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migracije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, </w:t>
      </w:r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od</w:t>
      </w:r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intermedijarnog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mezoderma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nastaje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 </w:t>
      </w:r>
      <w:proofErr w:type="spellStart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nefrogena</w:t>
      </w:r>
      <w:proofErr w:type="spellEnd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vrpca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. </w:t>
      </w:r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Ona je u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početku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 </w:t>
      </w:r>
      <w:proofErr w:type="spellStart"/>
      <w:r w:rsidRPr="002639FA">
        <w:rPr>
          <w:rFonts w:ascii="inherit" w:eastAsia="Times New Roman" w:hAnsi="inherit" w:cs="Arial"/>
          <w:i/>
          <w:iCs/>
          <w:color w:val="555555"/>
          <w:sz w:val="28"/>
          <w:szCs w:val="28"/>
          <w:bdr w:val="none" w:sz="0" w:space="0" w:color="auto" w:frame="1"/>
        </w:rPr>
        <w:t>neisprekidana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 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pruža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se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duž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cervikalnog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torakalnog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dela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embriona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.</w:t>
      </w:r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Slično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 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fldChar w:fldCharType="begin"/>
      </w:r>
      <w:r w:rsidRPr="002639FA">
        <w:rPr>
          <w:rFonts w:ascii="inherit" w:eastAsia="Times New Roman" w:hAnsi="inherit" w:cs="Arial"/>
          <w:color w:val="555555"/>
          <w:sz w:val="28"/>
          <w:szCs w:val="28"/>
        </w:rPr>
        <w:instrText xml:space="preserve"> HYPERLINK "https://fascija.com/embriologija/embrionalni-period-razvica-embriologija-7-deo/" \l "somiti" \t "_blank" </w:instrText>
      </w:r>
      <w:r w:rsidRPr="002639FA">
        <w:rPr>
          <w:rFonts w:ascii="inherit" w:eastAsia="Times New Roman" w:hAnsi="inherit" w:cs="Arial"/>
          <w:color w:val="555555"/>
          <w:sz w:val="28"/>
          <w:szCs w:val="28"/>
        </w:rPr>
        <w:fldChar w:fldCharType="separate"/>
      </w:r>
      <w:r w:rsidRPr="002639FA">
        <w:rPr>
          <w:rFonts w:ascii="inherit" w:eastAsia="Times New Roman" w:hAnsi="inherit" w:cs="Arial"/>
          <w:color w:val="409BD4"/>
          <w:sz w:val="28"/>
          <w:szCs w:val="28"/>
          <w:bdr w:val="none" w:sz="0" w:space="0" w:color="auto" w:frame="1"/>
        </w:rPr>
        <w:t>somitomerama</w:t>
      </w:r>
      <w:proofErr w:type="spellEnd"/>
      <w:r w:rsidRPr="002639FA">
        <w:rPr>
          <w:rFonts w:ascii="inherit" w:eastAsia="Times New Roman" w:hAnsi="inherit" w:cs="Arial"/>
          <w:color w:val="409BD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409BD4"/>
          <w:sz w:val="28"/>
          <w:szCs w:val="28"/>
          <w:bdr w:val="none" w:sz="0" w:space="0" w:color="auto" w:frame="1"/>
        </w:rPr>
        <w:t>paraaksijalnog</w:t>
      </w:r>
      <w:proofErr w:type="spellEnd"/>
      <w:r w:rsidRPr="002639FA">
        <w:rPr>
          <w:rFonts w:ascii="inherit" w:eastAsia="Times New Roman" w:hAnsi="inherit" w:cs="Arial"/>
          <w:color w:val="409BD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409BD4"/>
          <w:sz w:val="28"/>
          <w:szCs w:val="28"/>
          <w:bdr w:val="none" w:sz="0" w:space="0" w:color="auto" w:frame="1"/>
        </w:rPr>
        <w:t>mezoderma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fldChar w:fldCharType="end"/>
      </w:r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,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nefrogena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vrpca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podleže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 </w:t>
      </w:r>
      <w:proofErr w:type="spellStart"/>
      <w:r w:rsidRPr="002639FA">
        <w:rPr>
          <w:rFonts w:ascii="inherit" w:eastAsia="Times New Roman" w:hAnsi="inherit" w:cs="Arial"/>
          <w:i/>
          <w:iCs/>
          <w:color w:val="555555"/>
          <w:sz w:val="28"/>
          <w:szCs w:val="28"/>
          <w:bdr w:val="none" w:sz="0" w:space="0" w:color="auto" w:frame="1"/>
        </w:rPr>
        <w:t>segmentaciji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.</w:t>
      </w:r>
      <w:proofErr w:type="gramEnd"/>
    </w:p>
    <w:p w:rsidR="002639FA" w:rsidRPr="002639FA" w:rsidRDefault="002639FA" w:rsidP="00E22ED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</w:rPr>
      </w:pP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Međutim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,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za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razliku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od</w:t>
      </w:r>
      <w:proofErr w:type="spellEnd"/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somitomera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, 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  <w:u w:val="single"/>
          <w:bdr w:val="none" w:sz="0" w:space="0" w:color="auto" w:frame="1"/>
        </w:rPr>
        <w:t>stepen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  <w:u w:val="single"/>
          <w:bdr w:val="none" w:sz="0" w:space="0" w:color="auto" w:frame="1"/>
        </w:rPr>
        <w:t>segmentacije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 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nije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isti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u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svim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delovima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nefrogene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vrpce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. </w:t>
      </w:r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Na </w:t>
      </w:r>
      <w:proofErr w:type="spellStart"/>
      <w:r w:rsidRPr="002639FA">
        <w:rPr>
          <w:rFonts w:ascii="inherit" w:eastAsia="Times New Roman" w:hAnsi="inherit" w:cs="Arial"/>
          <w:i/>
          <w:iCs/>
          <w:color w:val="555555"/>
          <w:sz w:val="28"/>
          <w:szCs w:val="28"/>
          <w:bdr w:val="none" w:sz="0" w:space="0" w:color="auto" w:frame="1"/>
        </w:rPr>
        <w:t>kranijalnom</w:t>
      </w:r>
      <w:proofErr w:type="spellEnd"/>
      <w:r w:rsidRPr="002639FA">
        <w:rPr>
          <w:rFonts w:ascii="inherit" w:eastAsia="Times New Roman" w:hAnsi="inherit" w:cs="Arial"/>
          <w:i/>
          <w:i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39FA">
        <w:rPr>
          <w:rFonts w:ascii="inherit" w:eastAsia="Times New Roman" w:hAnsi="inherit" w:cs="Arial"/>
          <w:i/>
          <w:iCs/>
          <w:color w:val="555555"/>
          <w:sz w:val="28"/>
          <w:szCs w:val="28"/>
          <w:bdr w:val="none" w:sz="0" w:space="0" w:color="auto" w:frame="1"/>
        </w:rPr>
        <w:t>delu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 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embriona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,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ona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je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potpuna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.</w:t>
      </w:r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U </w:t>
      </w:r>
      <w:proofErr w:type="spellStart"/>
      <w:r w:rsidRPr="002639FA">
        <w:rPr>
          <w:rFonts w:ascii="inherit" w:eastAsia="Times New Roman" w:hAnsi="inherit" w:cs="Arial"/>
          <w:i/>
          <w:iCs/>
          <w:color w:val="555555"/>
          <w:sz w:val="28"/>
          <w:szCs w:val="28"/>
          <w:bdr w:val="none" w:sz="0" w:space="0" w:color="auto" w:frame="1"/>
        </w:rPr>
        <w:t>središnjem</w:t>
      </w:r>
      <w:proofErr w:type="spellEnd"/>
      <w:r w:rsidRPr="002639FA">
        <w:rPr>
          <w:rFonts w:ascii="inherit" w:eastAsia="Times New Roman" w:hAnsi="inherit" w:cs="Arial"/>
          <w:i/>
          <w:i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39FA">
        <w:rPr>
          <w:rFonts w:ascii="inherit" w:eastAsia="Times New Roman" w:hAnsi="inherit" w:cs="Arial"/>
          <w:i/>
          <w:iCs/>
          <w:color w:val="555555"/>
          <w:sz w:val="28"/>
          <w:szCs w:val="28"/>
          <w:bdr w:val="none" w:sz="0" w:space="0" w:color="auto" w:frame="1"/>
        </w:rPr>
        <w:t>delu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 je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rudimentirana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a </w:t>
      </w:r>
      <w:proofErr w:type="spellStart"/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na</w:t>
      </w:r>
      <w:proofErr w:type="spellEnd"/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kaudalnom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delu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skoro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da ne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postoji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. </w:t>
      </w:r>
      <w:proofErr w:type="spellStart"/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Svaki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segment se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naziva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 </w:t>
      </w:r>
      <w:proofErr w:type="spellStart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nefrotoma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.</w:t>
      </w:r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(</w:t>
      </w:r>
      <w:proofErr w:type="spellStart"/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slika</w:t>
      </w:r>
      <w:proofErr w:type="spellEnd"/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2.)</w:t>
      </w:r>
    </w:p>
    <w:p w:rsidR="002639FA" w:rsidRPr="002639FA" w:rsidRDefault="002639FA" w:rsidP="002639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2639FA">
        <w:rPr>
          <w:rFonts w:ascii="Arial" w:eastAsia="Times New Roman" w:hAnsi="Arial" w:cs="Arial"/>
          <w:noProof/>
          <w:color w:val="555555"/>
          <w:sz w:val="20"/>
          <w:szCs w:val="20"/>
        </w:rPr>
        <w:lastRenderedPageBreak/>
        <w:drawing>
          <wp:inline distT="0" distB="0" distL="0" distR="0" wp14:anchorId="4D2C0F69" wp14:editId="2E57FC9F">
            <wp:extent cx="6391275" cy="5572125"/>
            <wp:effectExtent l="0" t="0" r="0" b="0"/>
            <wp:docPr id="2" name="Picture 2" descr="Segmentacija nefrogene vrpce, sa obeleženim kranijalnim, središnjim i donjim segment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gmentacija nefrogene vrpce, sa obeleženim kranijalnim, središnjim i donjim segmentom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2639FA">
        <w:rPr>
          <w:rFonts w:ascii="Arial" w:eastAsia="Times New Roman" w:hAnsi="Arial" w:cs="Arial"/>
          <w:color w:val="555555"/>
          <w:sz w:val="28"/>
          <w:szCs w:val="28"/>
        </w:rPr>
        <w:t>Slika</w:t>
      </w:r>
      <w:proofErr w:type="spellEnd"/>
      <w:r w:rsidRPr="002639FA">
        <w:rPr>
          <w:rFonts w:ascii="Arial" w:eastAsia="Times New Roman" w:hAnsi="Arial" w:cs="Arial"/>
          <w:color w:val="555555"/>
          <w:sz w:val="28"/>
          <w:szCs w:val="28"/>
        </w:rPr>
        <w:t xml:space="preserve"> 2.</w:t>
      </w:r>
      <w:proofErr w:type="gramEnd"/>
      <w:r w:rsidRPr="002639FA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Arial" w:eastAsia="Times New Roman" w:hAnsi="Arial" w:cs="Arial"/>
          <w:color w:val="555555"/>
          <w:sz w:val="28"/>
          <w:szCs w:val="28"/>
        </w:rPr>
        <w:t>Segmentacija</w:t>
      </w:r>
      <w:proofErr w:type="spellEnd"/>
      <w:r w:rsidRPr="002639FA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Arial" w:eastAsia="Times New Roman" w:hAnsi="Arial" w:cs="Arial"/>
          <w:color w:val="555555"/>
          <w:sz w:val="28"/>
          <w:szCs w:val="28"/>
        </w:rPr>
        <w:t>nefrogene</w:t>
      </w:r>
      <w:proofErr w:type="spellEnd"/>
      <w:r w:rsidRPr="002639FA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Arial" w:eastAsia="Times New Roman" w:hAnsi="Arial" w:cs="Arial"/>
          <w:color w:val="555555"/>
          <w:sz w:val="28"/>
          <w:szCs w:val="28"/>
        </w:rPr>
        <w:t>vrpce</w:t>
      </w:r>
      <w:proofErr w:type="spellEnd"/>
    </w:p>
    <w:p w:rsidR="002639FA" w:rsidRPr="002639FA" w:rsidRDefault="002639FA" w:rsidP="00E22ED0">
      <w:pPr>
        <w:shd w:val="clear" w:color="auto" w:fill="FFFFFF"/>
        <w:spacing w:after="18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</w:rPr>
      </w:pPr>
      <w:proofErr w:type="spellStart"/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Nakon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završetka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segmentacije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,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započinje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proces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formiranja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primordijuma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bubrega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.</w:t>
      </w:r>
      <w:proofErr w:type="gramEnd"/>
    </w:p>
    <w:p w:rsidR="002639FA" w:rsidRPr="002639FA" w:rsidRDefault="002639FA" w:rsidP="00E22ED0">
      <w:pPr>
        <w:shd w:val="clear" w:color="auto" w:fill="FFFFFF"/>
        <w:spacing w:before="144" w:after="144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111111"/>
          <w:sz w:val="28"/>
          <w:szCs w:val="28"/>
        </w:rPr>
      </w:pPr>
      <w:proofErr w:type="spellStart"/>
      <w:r w:rsidRPr="002639FA">
        <w:rPr>
          <w:rFonts w:ascii="Arial" w:eastAsia="Times New Roman" w:hAnsi="Arial" w:cs="Arial"/>
          <w:b/>
          <w:bCs/>
          <w:color w:val="111111"/>
          <w:sz w:val="28"/>
          <w:szCs w:val="28"/>
        </w:rPr>
        <w:t>Pronefros</w:t>
      </w:r>
      <w:proofErr w:type="spellEnd"/>
      <w:r w:rsidRPr="002639FA">
        <w:rPr>
          <w:rFonts w:ascii="Arial" w:eastAsia="Times New Roman" w:hAnsi="Arial" w:cs="Arial"/>
          <w:b/>
          <w:bCs/>
          <w:color w:val="111111"/>
          <w:sz w:val="28"/>
          <w:szCs w:val="28"/>
        </w:rPr>
        <w:t xml:space="preserve"> – </w:t>
      </w:r>
      <w:proofErr w:type="spellStart"/>
      <w:r w:rsidRPr="002639FA">
        <w:rPr>
          <w:rFonts w:ascii="Arial" w:eastAsia="Times New Roman" w:hAnsi="Arial" w:cs="Arial"/>
          <w:b/>
          <w:bCs/>
          <w:color w:val="111111"/>
          <w:sz w:val="28"/>
          <w:szCs w:val="28"/>
        </w:rPr>
        <w:t>prednji</w:t>
      </w:r>
      <w:proofErr w:type="spellEnd"/>
      <w:r w:rsidRPr="002639FA">
        <w:rPr>
          <w:rFonts w:ascii="Arial" w:eastAsia="Times New Roman" w:hAnsi="Arial" w:cs="Arial"/>
          <w:b/>
          <w:bCs/>
          <w:color w:val="111111"/>
          <w:sz w:val="28"/>
          <w:szCs w:val="28"/>
        </w:rPr>
        <w:t xml:space="preserve"> </w:t>
      </w:r>
      <w:proofErr w:type="spellStart"/>
      <w:r w:rsidRPr="002639FA">
        <w:rPr>
          <w:rFonts w:ascii="Arial" w:eastAsia="Times New Roman" w:hAnsi="Arial" w:cs="Arial"/>
          <w:b/>
          <w:bCs/>
          <w:color w:val="111111"/>
          <w:sz w:val="28"/>
          <w:szCs w:val="28"/>
        </w:rPr>
        <w:t>bubreg</w:t>
      </w:r>
      <w:proofErr w:type="spellEnd"/>
    </w:p>
    <w:p w:rsidR="002639FA" w:rsidRPr="002639FA" w:rsidRDefault="002639FA" w:rsidP="00E22ED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</w:rPr>
      </w:pPr>
      <w:proofErr w:type="spellStart"/>
      <w:proofErr w:type="gramStart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Pronefros</w:t>
      </w:r>
      <w:proofErr w:type="spellEnd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 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tj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.</w:t>
      </w:r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 </w:t>
      </w:r>
      <w:proofErr w:type="spellStart"/>
      <w:proofErr w:type="gramStart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prednji</w:t>
      </w:r>
      <w:proofErr w:type="spellEnd"/>
      <w:proofErr w:type="gramEnd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bubreg</w:t>
      </w:r>
      <w:proofErr w:type="spellEnd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 xml:space="preserve">  </w:t>
      </w:r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je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prvi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primordijum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formira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se u 3. </w:t>
      </w:r>
      <w:proofErr w:type="spellStart"/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nedelji</w:t>
      </w:r>
      <w:proofErr w:type="spellEnd"/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embrionalnog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razvića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.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Nije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funkcionalan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te</w:t>
      </w:r>
      <w:proofErr w:type="spellEnd"/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rudimentira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već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u 4. </w:t>
      </w:r>
      <w:proofErr w:type="spellStart"/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nedelji</w:t>
      </w:r>
      <w:proofErr w:type="spellEnd"/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razvića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.</w:t>
      </w:r>
    </w:p>
    <w:p w:rsidR="002639FA" w:rsidRPr="002639FA" w:rsidRDefault="002639FA" w:rsidP="00E22ED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</w:rPr>
      </w:pP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Pronefros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nastaje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iz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 </w:t>
      </w:r>
      <w:proofErr w:type="spellStart"/>
      <w:r w:rsidRPr="002639FA">
        <w:rPr>
          <w:rFonts w:ascii="inherit" w:eastAsia="Times New Roman" w:hAnsi="inherit" w:cs="Arial"/>
          <w:i/>
          <w:iCs/>
          <w:color w:val="555555"/>
          <w:sz w:val="28"/>
          <w:szCs w:val="28"/>
          <w:bdr w:val="none" w:sz="0" w:space="0" w:color="auto" w:frame="1"/>
        </w:rPr>
        <w:t>kranijalnog</w:t>
      </w:r>
      <w:proofErr w:type="spellEnd"/>
      <w:r w:rsidRPr="002639FA">
        <w:rPr>
          <w:rFonts w:ascii="inherit" w:eastAsia="Times New Roman" w:hAnsi="inherit" w:cs="Arial"/>
          <w:i/>
          <w:i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39FA">
        <w:rPr>
          <w:rFonts w:ascii="inherit" w:eastAsia="Times New Roman" w:hAnsi="inherit" w:cs="Arial"/>
          <w:i/>
          <w:iCs/>
          <w:color w:val="555555"/>
          <w:sz w:val="28"/>
          <w:szCs w:val="28"/>
          <w:bdr w:val="none" w:sz="0" w:space="0" w:color="auto" w:frame="1"/>
        </w:rPr>
        <w:t>dela</w:t>
      </w:r>
      <w:proofErr w:type="spellEnd"/>
      <w:r w:rsidRPr="002639FA">
        <w:rPr>
          <w:rFonts w:ascii="inherit" w:eastAsia="Times New Roman" w:hAnsi="inherit" w:cs="Arial"/>
          <w:i/>
          <w:i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39FA">
        <w:rPr>
          <w:rFonts w:ascii="inherit" w:eastAsia="Times New Roman" w:hAnsi="inherit" w:cs="Arial"/>
          <w:i/>
          <w:iCs/>
          <w:color w:val="555555"/>
          <w:sz w:val="28"/>
          <w:szCs w:val="28"/>
          <w:bdr w:val="none" w:sz="0" w:space="0" w:color="auto" w:frame="1"/>
        </w:rPr>
        <w:t>nefrogene</w:t>
      </w:r>
      <w:proofErr w:type="spellEnd"/>
      <w:r w:rsidRPr="002639FA">
        <w:rPr>
          <w:rFonts w:ascii="inherit" w:eastAsia="Times New Roman" w:hAnsi="inherit" w:cs="Arial"/>
          <w:i/>
          <w:i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39FA">
        <w:rPr>
          <w:rFonts w:ascii="inherit" w:eastAsia="Times New Roman" w:hAnsi="inherit" w:cs="Arial"/>
          <w:i/>
          <w:iCs/>
          <w:color w:val="555555"/>
          <w:sz w:val="28"/>
          <w:szCs w:val="28"/>
          <w:bdr w:val="none" w:sz="0" w:space="0" w:color="auto" w:frame="1"/>
        </w:rPr>
        <w:t>vrpce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 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to </w:t>
      </w:r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od</w:t>
      </w:r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nefrotoma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koje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su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se u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prethodnom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procesu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segmentacije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u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potpunosti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razdvojile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.</w:t>
      </w:r>
    </w:p>
    <w:p w:rsidR="002639FA" w:rsidRPr="002639FA" w:rsidRDefault="002639FA" w:rsidP="00E22ED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</w:rPr>
      </w:pPr>
      <w:proofErr w:type="spellStart"/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Razvoj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započinje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time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što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nefrotome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postaju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šuplje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diferenciraju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se u </w:t>
      </w:r>
      <w:proofErr w:type="spellStart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nefrotomalne</w:t>
      </w:r>
      <w:proofErr w:type="spellEnd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vezikule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.</w:t>
      </w:r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One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su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ovalnog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oblika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,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dorzalno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se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izdužuju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međusobno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povezuju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,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formirajući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 </w:t>
      </w:r>
      <w:proofErr w:type="spellStart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pronefrički</w:t>
      </w:r>
      <w:proofErr w:type="spellEnd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duktus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.</w:t>
      </w:r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On se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pruža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do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buduće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kloake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. (</w:t>
      </w:r>
      <w:proofErr w:type="spellStart"/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slika</w:t>
      </w:r>
      <w:proofErr w:type="spellEnd"/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3.)</w:t>
      </w:r>
    </w:p>
    <w:p w:rsidR="002639FA" w:rsidRDefault="002639FA" w:rsidP="002639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2639FA">
        <w:rPr>
          <w:rFonts w:ascii="Arial" w:eastAsia="Times New Roman" w:hAnsi="Arial" w:cs="Arial"/>
          <w:noProof/>
          <w:color w:val="555555"/>
          <w:sz w:val="20"/>
          <w:szCs w:val="20"/>
        </w:rPr>
        <w:lastRenderedPageBreak/>
        <w:drawing>
          <wp:inline distT="0" distB="0" distL="0" distR="0" wp14:anchorId="437028CA" wp14:editId="40D9A5B9">
            <wp:extent cx="5886450" cy="4210050"/>
            <wp:effectExtent l="0" t="0" r="0" b="0"/>
            <wp:docPr id="3" name="Picture 3" descr="Razvoj pronefrosa, od nefrotoma ka nefrotomalnim vezikulama, potom prelazak u pronefričke tubule i na kraju pronefrički duktu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zvoj pronefrosa, od nefrotoma ka nefrotomalnim vezikulama, potom prelazak u pronefričke tubule i na kraju pronefrički duktu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2639FA">
        <w:rPr>
          <w:rFonts w:ascii="Arial" w:eastAsia="Times New Roman" w:hAnsi="Arial" w:cs="Arial"/>
          <w:color w:val="555555"/>
          <w:sz w:val="28"/>
          <w:szCs w:val="28"/>
        </w:rPr>
        <w:t>Slika</w:t>
      </w:r>
      <w:proofErr w:type="spellEnd"/>
      <w:r w:rsidRPr="002639FA">
        <w:rPr>
          <w:rFonts w:ascii="Arial" w:eastAsia="Times New Roman" w:hAnsi="Arial" w:cs="Arial"/>
          <w:color w:val="555555"/>
          <w:sz w:val="28"/>
          <w:szCs w:val="28"/>
        </w:rPr>
        <w:t xml:space="preserve"> 3.</w:t>
      </w:r>
      <w:proofErr w:type="gramEnd"/>
      <w:r w:rsidRPr="002639FA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Arial" w:eastAsia="Times New Roman" w:hAnsi="Arial" w:cs="Arial"/>
          <w:color w:val="555555"/>
          <w:sz w:val="28"/>
          <w:szCs w:val="28"/>
        </w:rPr>
        <w:t>Razvoj</w:t>
      </w:r>
      <w:proofErr w:type="spellEnd"/>
      <w:r w:rsidRPr="002639FA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Arial" w:eastAsia="Times New Roman" w:hAnsi="Arial" w:cs="Arial"/>
          <w:color w:val="555555"/>
          <w:sz w:val="28"/>
          <w:szCs w:val="28"/>
        </w:rPr>
        <w:t>pronefrosa</w:t>
      </w:r>
      <w:proofErr w:type="spellEnd"/>
    </w:p>
    <w:p w:rsidR="00E22ED0" w:rsidRPr="002639FA" w:rsidRDefault="00E22ED0" w:rsidP="002639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</w:p>
    <w:p w:rsidR="002639FA" w:rsidRPr="002639FA" w:rsidRDefault="002639FA" w:rsidP="00E22ED0">
      <w:pPr>
        <w:shd w:val="clear" w:color="auto" w:fill="FFFFFF"/>
        <w:spacing w:after="18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</w:rPr>
      </w:pPr>
      <w:proofErr w:type="spellStart"/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Sve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ove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strukture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vrlo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brzo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rudimentiraju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smatra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se da ne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igraju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nikakvu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ulogu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u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daljem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razvoju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urinarnog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sistema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.</w:t>
      </w:r>
      <w:proofErr w:type="gramEnd"/>
    </w:p>
    <w:p w:rsidR="002639FA" w:rsidRPr="002639FA" w:rsidRDefault="002639FA" w:rsidP="00E22ED0">
      <w:pPr>
        <w:shd w:val="clear" w:color="auto" w:fill="FFFFFF"/>
        <w:spacing w:before="144" w:after="144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111111"/>
          <w:sz w:val="28"/>
          <w:szCs w:val="28"/>
        </w:rPr>
      </w:pPr>
      <w:proofErr w:type="spellStart"/>
      <w:r w:rsidRPr="002639FA">
        <w:rPr>
          <w:rFonts w:ascii="Arial" w:eastAsia="Times New Roman" w:hAnsi="Arial" w:cs="Arial"/>
          <w:b/>
          <w:bCs/>
          <w:color w:val="111111"/>
          <w:sz w:val="28"/>
          <w:szCs w:val="28"/>
        </w:rPr>
        <w:t>Mezonefros</w:t>
      </w:r>
      <w:proofErr w:type="spellEnd"/>
      <w:r w:rsidRPr="002639FA">
        <w:rPr>
          <w:rFonts w:ascii="Arial" w:eastAsia="Times New Roman" w:hAnsi="Arial" w:cs="Arial"/>
          <w:b/>
          <w:bCs/>
          <w:color w:val="111111"/>
          <w:sz w:val="28"/>
          <w:szCs w:val="28"/>
        </w:rPr>
        <w:t xml:space="preserve"> – </w:t>
      </w:r>
      <w:proofErr w:type="spellStart"/>
      <w:r w:rsidRPr="002639FA">
        <w:rPr>
          <w:rFonts w:ascii="Arial" w:eastAsia="Times New Roman" w:hAnsi="Arial" w:cs="Arial"/>
          <w:b/>
          <w:bCs/>
          <w:color w:val="111111"/>
          <w:sz w:val="28"/>
          <w:szCs w:val="28"/>
        </w:rPr>
        <w:t>srednji</w:t>
      </w:r>
      <w:proofErr w:type="spellEnd"/>
      <w:r w:rsidRPr="002639FA">
        <w:rPr>
          <w:rFonts w:ascii="Arial" w:eastAsia="Times New Roman" w:hAnsi="Arial" w:cs="Arial"/>
          <w:b/>
          <w:bCs/>
          <w:color w:val="111111"/>
          <w:sz w:val="28"/>
          <w:szCs w:val="28"/>
        </w:rPr>
        <w:t xml:space="preserve"> </w:t>
      </w:r>
      <w:proofErr w:type="spellStart"/>
      <w:r w:rsidRPr="002639FA">
        <w:rPr>
          <w:rFonts w:ascii="Arial" w:eastAsia="Times New Roman" w:hAnsi="Arial" w:cs="Arial"/>
          <w:b/>
          <w:bCs/>
          <w:color w:val="111111"/>
          <w:sz w:val="28"/>
          <w:szCs w:val="28"/>
        </w:rPr>
        <w:t>bubreg</w:t>
      </w:r>
      <w:proofErr w:type="spellEnd"/>
    </w:p>
    <w:p w:rsidR="002639FA" w:rsidRPr="002639FA" w:rsidRDefault="002639FA" w:rsidP="00E22ED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</w:rPr>
      </w:pPr>
      <w:proofErr w:type="spellStart"/>
      <w:proofErr w:type="gramStart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Mezonefros</w:t>
      </w:r>
      <w:proofErr w:type="spellEnd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 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tj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.</w:t>
      </w:r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 </w:t>
      </w:r>
      <w:proofErr w:type="spellStart"/>
      <w:proofErr w:type="gramStart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srednji</w:t>
      </w:r>
      <w:proofErr w:type="spellEnd"/>
      <w:proofErr w:type="gramEnd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bubreg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 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predstavlja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drugi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primordijum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bubrega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.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Formira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se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kaudalno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od</w:t>
      </w:r>
      <w:proofErr w:type="spellEnd"/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pronefrosa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u 4. </w:t>
      </w:r>
      <w:proofErr w:type="spellStart"/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nedelji</w:t>
      </w:r>
      <w:proofErr w:type="spellEnd"/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embrionalnog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razvića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.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Svoju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funkciju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će</w:t>
      </w:r>
      <w:proofErr w:type="spellEnd"/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vršiti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sve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do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kraja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8. </w:t>
      </w:r>
      <w:proofErr w:type="spellStart"/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nedelje</w:t>
      </w:r>
      <w:proofErr w:type="spellEnd"/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,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kada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ga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zamenjuje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metanefros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.</w:t>
      </w:r>
    </w:p>
    <w:p w:rsidR="002639FA" w:rsidRPr="002639FA" w:rsidRDefault="002639FA" w:rsidP="00E22ED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</w:rPr>
      </w:pPr>
      <w:proofErr w:type="spellStart"/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Razvoj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mezonefrosa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je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sličan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razvoju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pronefrosa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.</w:t>
      </w:r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Započinje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sa</w:t>
      </w:r>
      <w:proofErr w:type="spellEnd"/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formiranjem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 </w:t>
      </w:r>
      <w:proofErr w:type="spellStart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nefrotomalnih</w:t>
      </w:r>
      <w:proofErr w:type="spellEnd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 </w:t>
      </w:r>
      <w:r w:rsidRPr="002639FA">
        <w:rPr>
          <w:rFonts w:ascii="inherit" w:eastAsia="Times New Roman" w:hAnsi="inherit" w:cs="Arial"/>
          <w:color w:val="555555"/>
          <w:sz w:val="28"/>
          <w:szCs w:val="28"/>
        </w:rPr>
        <w:t>(</w:t>
      </w:r>
      <w:proofErr w:type="spellStart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mezonefričnih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) </w:t>
      </w:r>
      <w:proofErr w:type="spellStart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vezikula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.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Vezikule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se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izdužuju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,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poprimaju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oblik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slova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S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prelaze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u </w:t>
      </w:r>
      <w:proofErr w:type="spellStart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mezonefrične</w:t>
      </w:r>
      <w:proofErr w:type="spellEnd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 xml:space="preserve"> tubule</w:t>
      </w:r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. </w:t>
      </w:r>
      <w:proofErr w:type="spellStart"/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Izduženi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delovi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ovih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tubula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se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povezuju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formirajući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 </w:t>
      </w:r>
      <w:proofErr w:type="spellStart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mezonefrični</w:t>
      </w:r>
      <w:proofErr w:type="spellEnd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 </w:t>
      </w:r>
      <w:r w:rsidRPr="002639FA">
        <w:rPr>
          <w:rFonts w:ascii="inherit" w:eastAsia="Times New Roman" w:hAnsi="inherit" w:cs="Arial"/>
          <w:color w:val="555555"/>
          <w:sz w:val="28"/>
          <w:szCs w:val="28"/>
        </w:rPr>
        <w:t>(</w:t>
      </w:r>
      <w:proofErr w:type="spellStart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Wolfov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) </w:t>
      </w:r>
      <w:proofErr w:type="spellStart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duktus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.</w:t>
      </w:r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(</w:t>
      </w:r>
      <w:proofErr w:type="spellStart"/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slika</w:t>
      </w:r>
      <w:proofErr w:type="spellEnd"/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4.)</w:t>
      </w:r>
    </w:p>
    <w:p w:rsidR="002639FA" w:rsidRPr="002639FA" w:rsidRDefault="002639FA" w:rsidP="002639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2639FA">
        <w:rPr>
          <w:rFonts w:ascii="Arial" w:eastAsia="Times New Roman" w:hAnsi="Arial" w:cs="Arial"/>
          <w:noProof/>
          <w:color w:val="555555"/>
          <w:sz w:val="20"/>
          <w:szCs w:val="20"/>
        </w:rPr>
        <w:lastRenderedPageBreak/>
        <w:drawing>
          <wp:inline distT="0" distB="0" distL="0" distR="0" wp14:anchorId="0B3CFA01" wp14:editId="3D4FB0DC">
            <wp:extent cx="6048375" cy="5133975"/>
            <wp:effectExtent l="0" t="0" r="0" b="0"/>
            <wp:docPr id="4" name="Picture 4" descr="Razvoj mezonefrosa, od središnjeg segmenta sa nepotpunom segmentacijom, preko mezonefričnih tubula i na kraju formiran mezonefrični (Wolfov) duktus tj. Wolfov kan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azvoj mezonefrosa, od središnjeg segmenta sa nepotpunom segmentacijom, preko mezonefričnih tubula i na kraju formiran mezonefrični (Wolfov) duktus tj. Wolfov kanal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2639FA">
        <w:rPr>
          <w:rFonts w:ascii="Arial" w:eastAsia="Times New Roman" w:hAnsi="Arial" w:cs="Arial"/>
          <w:color w:val="555555"/>
          <w:sz w:val="28"/>
          <w:szCs w:val="28"/>
        </w:rPr>
        <w:t>Slika</w:t>
      </w:r>
      <w:proofErr w:type="spellEnd"/>
      <w:r w:rsidRPr="002639FA">
        <w:rPr>
          <w:rFonts w:ascii="Arial" w:eastAsia="Times New Roman" w:hAnsi="Arial" w:cs="Arial"/>
          <w:color w:val="555555"/>
          <w:sz w:val="28"/>
          <w:szCs w:val="28"/>
        </w:rPr>
        <w:t xml:space="preserve"> 4.</w:t>
      </w:r>
      <w:proofErr w:type="gramEnd"/>
      <w:r w:rsidRPr="002639FA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Arial" w:eastAsia="Times New Roman" w:hAnsi="Arial" w:cs="Arial"/>
          <w:color w:val="555555"/>
          <w:sz w:val="28"/>
          <w:szCs w:val="28"/>
        </w:rPr>
        <w:t>Razvoj</w:t>
      </w:r>
      <w:proofErr w:type="spellEnd"/>
      <w:r w:rsidRPr="002639FA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Arial" w:eastAsia="Times New Roman" w:hAnsi="Arial" w:cs="Arial"/>
          <w:color w:val="555555"/>
          <w:sz w:val="28"/>
          <w:szCs w:val="28"/>
        </w:rPr>
        <w:t>mezonefrosa</w:t>
      </w:r>
      <w:proofErr w:type="spellEnd"/>
    </w:p>
    <w:p w:rsidR="002639FA" w:rsidRPr="002639FA" w:rsidRDefault="002639FA" w:rsidP="00E22ED0">
      <w:pPr>
        <w:shd w:val="clear" w:color="auto" w:fill="FFFFFF"/>
        <w:spacing w:after="18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</w:rPr>
      </w:pP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Mezonefrični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(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Wolfov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)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duktus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se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kaudalno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povezuje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sa</w:t>
      </w:r>
      <w:proofErr w:type="spellEnd"/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alantoisom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,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to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delom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iz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kog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se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kasnije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razvija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mokraćna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bešika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.</w:t>
      </w:r>
    </w:p>
    <w:p w:rsidR="002639FA" w:rsidRPr="002639FA" w:rsidRDefault="002639FA" w:rsidP="00E22ED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</w:rPr>
      </w:pPr>
      <w:proofErr w:type="spellStart"/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Regresija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mezonefrosa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započinje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oko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8.</w:t>
      </w:r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nedelje</w:t>
      </w:r>
      <w:proofErr w:type="spellEnd"/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embrionalnog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razvića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. </w:t>
      </w:r>
      <w:proofErr w:type="spellStart"/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Jedino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što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se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zadržava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jeste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 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  <w:u w:val="single"/>
          <w:bdr w:val="none" w:sz="0" w:space="0" w:color="auto" w:frame="1"/>
        </w:rPr>
        <w:t>deo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  <w:u w:val="single"/>
          <w:bdr w:val="none" w:sz="0" w:space="0" w:color="auto" w:frame="1"/>
        </w:rPr>
        <w:t>mezonefritičnog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  <w:u w:val="single"/>
          <w:bdr w:val="none" w:sz="0" w:space="0" w:color="auto" w:frame="1"/>
        </w:rPr>
        <w:t>duktusa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.</w:t>
      </w:r>
      <w:proofErr w:type="gramEnd"/>
    </w:p>
    <w:p w:rsidR="002639FA" w:rsidRPr="002639FA" w:rsidRDefault="002639FA" w:rsidP="00E22ED0">
      <w:pPr>
        <w:shd w:val="clear" w:color="auto" w:fill="FFFFFF"/>
        <w:spacing w:before="144" w:after="144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111111"/>
          <w:sz w:val="28"/>
          <w:szCs w:val="28"/>
        </w:rPr>
      </w:pPr>
      <w:proofErr w:type="spellStart"/>
      <w:r w:rsidRPr="002639FA">
        <w:rPr>
          <w:rFonts w:ascii="Arial" w:eastAsia="Times New Roman" w:hAnsi="Arial" w:cs="Arial"/>
          <w:b/>
          <w:bCs/>
          <w:color w:val="111111"/>
          <w:sz w:val="28"/>
          <w:szCs w:val="28"/>
        </w:rPr>
        <w:t>Metanefros</w:t>
      </w:r>
      <w:proofErr w:type="spellEnd"/>
      <w:r w:rsidRPr="002639FA">
        <w:rPr>
          <w:rFonts w:ascii="Arial" w:eastAsia="Times New Roman" w:hAnsi="Arial" w:cs="Arial"/>
          <w:b/>
          <w:bCs/>
          <w:color w:val="111111"/>
          <w:sz w:val="28"/>
          <w:szCs w:val="28"/>
        </w:rPr>
        <w:t xml:space="preserve"> – </w:t>
      </w:r>
      <w:proofErr w:type="spellStart"/>
      <w:r w:rsidRPr="002639FA">
        <w:rPr>
          <w:rFonts w:ascii="Arial" w:eastAsia="Times New Roman" w:hAnsi="Arial" w:cs="Arial"/>
          <w:b/>
          <w:bCs/>
          <w:color w:val="111111"/>
          <w:sz w:val="28"/>
          <w:szCs w:val="28"/>
        </w:rPr>
        <w:t>zadnji</w:t>
      </w:r>
      <w:proofErr w:type="spellEnd"/>
      <w:r w:rsidRPr="002639FA">
        <w:rPr>
          <w:rFonts w:ascii="Arial" w:eastAsia="Times New Roman" w:hAnsi="Arial" w:cs="Arial"/>
          <w:b/>
          <w:bCs/>
          <w:color w:val="111111"/>
          <w:sz w:val="28"/>
          <w:szCs w:val="28"/>
        </w:rPr>
        <w:t xml:space="preserve"> </w:t>
      </w:r>
      <w:proofErr w:type="spellStart"/>
      <w:r w:rsidRPr="002639FA">
        <w:rPr>
          <w:rFonts w:ascii="Arial" w:eastAsia="Times New Roman" w:hAnsi="Arial" w:cs="Arial"/>
          <w:b/>
          <w:bCs/>
          <w:color w:val="111111"/>
          <w:sz w:val="28"/>
          <w:szCs w:val="28"/>
        </w:rPr>
        <w:t>bubreg</w:t>
      </w:r>
      <w:proofErr w:type="spellEnd"/>
    </w:p>
    <w:p w:rsidR="002639FA" w:rsidRPr="002639FA" w:rsidRDefault="002639FA" w:rsidP="00E22ED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</w:rPr>
      </w:pPr>
      <w:proofErr w:type="spellStart"/>
      <w:proofErr w:type="gramStart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Metanefros</w:t>
      </w:r>
      <w:proofErr w:type="spellEnd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 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tj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.</w:t>
      </w:r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 </w:t>
      </w:r>
      <w:proofErr w:type="spellStart"/>
      <w:proofErr w:type="gramStart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zadnji</w:t>
      </w:r>
      <w:proofErr w:type="spellEnd"/>
      <w:proofErr w:type="gramEnd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bubreg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,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predstavlja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definitivni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primordijum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iz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kog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će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se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razviti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bubreg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.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Za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njegov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razvoj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su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ključne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dve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strukture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:</w:t>
      </w:r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 </w:t>
      </w:r>
      <w:proofErr w:type="spellStart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ureterični</w:t>
      </w:r>
      <w:proofErr w:type="spellEnd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pupoljak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 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 </w:t>
      </w:r>
      <w:proofErr w:type="spellStart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metanefrični</w:t>
      </w:r>
      <w:proofErr w:type="spellEnd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blastem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.</w:t>
      </w:r>
    </w:p>
    <w:p w:rsidR="002639FA" w:rsidRPr="002639FA" w:rsidRDefault="002639FA" w:rsidP="00E22ED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</w:rPr>
      </w:pPr>
      <w:proofErr w:type="spellStart"/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Ureterični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pupoljak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predstavlja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evaginaciju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mezonefričkog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duktusa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.</w:t>
      </w:r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Tačnije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, u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toku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razvoja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mezonefričkog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duktusa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,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deo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ćelija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proliferiše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formira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pupoljak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koji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se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približava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metanefričnom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blastemu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.</w:t>
      </w:r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Od</w:t>
      </w:r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ovog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pupoljka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lastRenderedPageBreak/>
        <w:t>nastaju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 </w:t>
      </w:r>
      <w:proofErr w:type="spellStart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mokraćovodi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 (</w:t>
      </w:r>
      <w:r w:rsidRPr="002639FA">
        <w:rPr>
          <w:rFonts w:ascii="inherit" w:eastAsia="Times New Roman" w:hAnsi="inherit" w:cs="Arial"/>
          <w:i/>
          <w:iCs/>
          <w:color w:val="555555"/>
          <w:sz w:val="28"/>
          <w:szCs w:val="28"/>
          <w:bdr w:val="none" w:sz="0" w:space="0" w:color="auto" w:frame="1"/>
        </w:rPr>
        <w:t>ureter</w:t>
      </w:r>
      <w:r w:rsidRPr="002639FA">
        <w:rPr>
          <w:rFonts w:ascii="inherit" w:eastAsia="Times New Roman" w:hAnsi="inherit" w:cs="Arial"/>
          <w:color w:val="555555"/>
          <w:sz w:val="28"/>
          <w:szCs w:val="28"/>
        </w:rPr>
        <w:t>), </w:t>
      </w:r>
      <w:proofErr w:type="spellStart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bubrežne</w:t>
      </w:r>
      <w:proofErr w:type="spellEnd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čašice</w:t>
      </w:r>
      <w:proofErr w:type="spellEnd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 </w:t>
      </w:r>
      <w:r w:rsidRPr="002639FA">
        <w:rPr>
          <w:rFonts w:ascii="inherit" w:eastAsia="Times New Roman" w:hAnsi="inherit" w:cs="Arial"/>
          <w:color w:val="555555"/>
          <w:sz w:val="28"/>
          <w:szCs w:val="28"/>
        </w:rPr>
        <w:t>(</w:t>
      </w:r>
      <w:r w:rsidRPr="002639FA">
        <w:rPr>
          <w:rFonts w:ascii="inherit" w:eastAsia="Times New Roman" w:hAnsi="inherit" w:cs="Arial"/>
          <w:i/>
          <w:iCs/>
          <w:color w:val="555555"/>
          <w:sz w:val="28"/>
          <w:szCs w:val="28"/>
          <w:bdr w:val="none" w:sz="0" w:space="0" w:color="auto" w:frame="1"/>
        </w:rPr>
        <w:t xml:space="preserve">calyces </w:t>
      </w:r>
      <w:proofErr w:type="spellStart"/>
      <w:r w:rsidRPr="002639FA">
        <w:rPr>
          <w:rFonts w:ascii="inherit" w:eastAsia="Times New Roman" w:hAnsi="inherit" w:cs="Arial"/>
          <w:i/>
          <w:iCs/>
          <w:color w:val="555555"/>
          <w:sz w:val="28"/>
          <w:szCs w:val="28"/>
          <w:bdr w:val="none" w:sz="0" w:space="0" w:color="auto" w:frame="1"/>
        </w:rPr>
        <w:t>majores</w:t>
      </w:r>
      <w:proofErr w:type="spellEnd"/>
      <w:r w:rsidRPr="002639FA">
        <w:rPr>
          <w:rFonts w:ascii="inherit" w:eastAsia="Times New Roman" w:hAnsi="inherit" w:cs="Arial"/>
          <w:i/>
          <w:iCs/>
          <w:color w:val="555555"/>
          <w:sz w:val="28"/>
          <w:szCs w:val="28"/>
          <w:bdr w:val="none" w:sz="0" w:space="0" w:color="auto" w:frame="1"/>
        </w:rPr>
        <w:t xml:space="preserve"> et </w:t>
      </w:r>
      <w:proofErr w:type="spellStart"/>
      <w:r w:rsidRPr="002639FA">
        <w:rPr>
          <w:rFonts w:ascii="inherit" w:eastAsia="Times New Roman" w:hAnsi="inherit" w:cs="Arial"/>
          <w:i/>
          <w:iCs/>
          <w:color w:val="555555"/>
          <w:sz w:val="28"/>
          <w:szCs w:val="28"/>
          <w:bdr w:val="none" w:sz="0" w:space="0" w:color="auto" w:frame="1"/>
        </w:rPr>
        <w:t>minores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)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kao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 </w:t>
      </w:r>
      <w:proofErr w:type="spellStart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bubrežna</w:t>
      </w:r>
      <w:proofErr w:type="spellEnd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karlica</w:t>
      </w:r>
      <w:proofErr w:type="spellEnd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 </w:t>
      </w:r>
      <w:r w:rsidRPr="002639FA">
        <w:rPr>
          <w:rFonts w:ascii="inherit" w:eastAsia="Times New Roman" w:hAnsi="inherit" w:cs="Arial"/>
          <w:color w:val="555555"/>
          <w:sz w:val="28"/>
          <w:szCs w:val="28"/>
        </w:rPr>
        <w:t>(</w:t>
      </w:r>
      <w:r w:rsidRPr="002639FA">
        <w:rPr>
          <w:rFonts w:ascii="inherit" w:eastAsia="Times New Roman" w:hAnsi="inherit" w:cs="Arial"/>
          <w:i/>
          <w:iCs/>
          <w:color w:val="555555"/>
          <w:sz w:val="28"/>
          <w:szCs w:val="28"/>
          <w:bdr w:val="none" w:sz="0" w:space="0" w:color="auto" w:frame="1"/>
        </w:rPr>
        <w:t xml:space="preserve">pelvis </w:t>
      </w:r>
      <w:proofErr w:type="spellStart"/>
      <w:r w:rsidRPr="002639FA">
        <w:rPr>
          <w:rFonts w:ascii="inherit" w:eastAsia="Times New Roman" w:hAnsi="inherit" w:cs="Arial"/>
          <w:i/>
          <w:iCs/>
          <w:color w:val="555555"/>
          <w:sz w:val="28"/>
          <w:szCs w:val="28"/>
          <w:bdr w:val="none" w:sz="0" w:space="0" w:color="auto" w:frame="1"/>
        </w:rPr>
        <w:t>renalis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). (</w:t>
      </w:r>
      <w:proofErr w:type="spellStart"/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slika</w:t>
      </w:r>
      <w:proofErr w:type="spellEnd"/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5.)</w:t>
      </w:r>
    </w:p>
    <w:p w:rsidR="002639FA" w:rsidRPr="002639FA" w:rsidRDefault="002639FA" w:rsidP="006761C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</w:rPr>
      </w:pPr>
      <w:proofErr w:type="spellStart"/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Metanefrični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blastem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je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najkaudalniji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deo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nefrogene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vrpce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.</w:t>
      </w:r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Diferencijacija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započinje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tek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kada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ćelije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ureteričnog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pupoljka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stupe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u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kontakt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sa</w:t>
      </w:r>
      <w:proofErr w:type="spellEnd"/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ćelijama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blastema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. </w:t>
      </w:r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Ova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struktura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je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ključna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za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nastanak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 </w:t>
      </w:r>
      <w:proofErr w:type="spellStart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nefrona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.</w:t>
      </w:r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(</w:t>
      </w:r>
      <w:proofErr w:type="spellStart"/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osnovna</w:t>
      </w:r>
      <w:proofErr w:type="spellEnd"/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jedinica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građe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bubrega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) (</w:t>
      </w:r>
      <w:proofErr w:type="spellStart"/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slika</w:t>
      </w:r>
      <w:proofErr w:type="spellEnd"/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5.)</w:t>
      </w:r>
    </w:p>
    <w:p w:rsidR="002639FA" w:rsidRPr="002639FA" w:rsidRDefault="002639FA" w:rsidP="002639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2639FA">
        <w:rPr>
          <w:rFonts w:ascii="Arial" w:eastAsia="Times New Roman" w:hAnsi="Arial" w:cs="Arial"/>
          <w:noProof/>
          <w:color w:val="555555"/>
          <w:sz w:val="20"/>
          <w:szCs w:val="20"/>
        </w:rPr>
        <w:drawing>
          <wp:inline distT="0" distB="0" distL="0" distR="0" wp14:anchorId="5D326318" wp14:editId="711068A8">
            <wp:extent cx="5924550" cy="4867275"/>
            <wp:effectExtent l="0" t="0" r="0" b="0"/>
            <wp:docPr id="5" name="Picture 5" descr="Razvoj metanefrosa, ureterični pupoljak i metanefrični blastem. Međusobno stupaju u kontakt i započinje formiranje bubreg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zvoj metanefrosa, ureterični pupoljak i metanefrični blastem. Međusobno stupaju u kontakt i započinje formiranje bubrega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2639FA">
        <w:rPr>
          <w:rFonts w:ascii="Arial" w:eastAsia="Times New Roman" w:hAnsi="Arial" w:cs="Arial"/>
          <w:color w:val="555555"/>
          <w:sz w:val="28"/>
          <w:szCs w:val="28"/>
        </w:rPr>
        <w:t>Slika</w:t>
      </w:r>
      <w:proofErr w:type="spellEnd"/>
      <w:r w:rsidRPr="002639FA">
        <w:rPr>
          <w:rFonts w:ascii="Arial" w:eastAsia="Times New Roman" w:hAnsi="Arial" w:cs="Arial"/>
          <w:color w:val="555555"/>
          <w:sz w:val="28"/>
          <w:szCs w:val="28"/>
        </w:rPr>
        <w:t xml:space="preserve"> 5.</w:t>
      </w:r>
      <w:proofErr w:type="gramEnd"/>
      <w:r w:rsidRPr="002639FA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Arial" w:eastAsia="Times New Roman" w:hAnsi="Arial" w:cs="Arial"/>
          <w:color w:val="555555"/>
          <w:sz w:val="28"/>
          <w:szCs w:val="28"/>
        </w:rPr>
        <w:t>Razvoj</w:t>
      </w:r>
      <w:proofErr w:type="spellEnd"/>
      <w:r w:rsidRPr="002639FA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Arial" w:eastAsia="Times New Roman" w:hAnsi="Arial" w:cs="Arial"/>
          <w:color w:val="555555"/>
          <w:sz w:val="28"/>
          <w:szCs w:val="28"/>
        </w:rPr>
        <w:t>metanefrosa</w:t>
      </w:r>
      <w:proofErr w:type="spellEnd"/>
    </w:p>
    <w:p w:rsidR="002639FA" w:rsidRPr="002639FA" w:rsidRDefault="002639FA" w:rsidP="006761C5">
      <w:pPr>
        <w:shd w:val="clear" w:color="auto" w:fill="FFFFFF"/>
        <w:spacing w:before="144" w:after="144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111111"/>
          <w:sz w:val="28"/>
          <w:szCs w:val="28"/>
        </w:rPr>
      </w:pPr>
      <w:proofErr w:type="spellStart"/>
      <w:r w:rsidRPr="002639FA">
        <w:rPr>
          <w:rFonts w:ascii="Arial" w:eastAsia="Times New Roman" w:hAnsi="Arial" w:cs="Arial"/>
          <w:b/>
          <w:bCs/>
          <w:color w:val="111111"/>
          <w:sz w:val="28"/>
          <w:szCs w:val="28"/>
        </w:rPr>
        <w:t>Definitivni</w:t>
      </w:r>
      <w:proofErr w:type="spellEnd"/>
      <w:r w:rsidRPr="002639FA">
        <w:rPr>
          <w:rFonts w:ascii="Arial" w:eastAsia="Times New Roman" w:hAnsi="Arial" w:cs="Arial"/>
          <w:b/>
          <w:bCs/>
          <w:color w:val="111111"/>
          <w:sz w:val="28"/>
          <w:szCs w:val="28"/>
        </w:rPr>
        <w:t xml:space="preserve"> </w:t>
      </w:r>
      <w:proofErr w:type="spellStart"/>
      <w:r w:rsidRPr="002639FA">
        <w:rPr>
          <w:rFonts w:ascii="Arial" w:eastAsia="Times New Roman" w:hAnsi="Arial" w:cs="Arial"/>
          <w:b/>
          <w:bCs/>
          <w:color w:val="111111"/>
          <w:sz w:val="28"/>
          <w:szCs w:val="28"/>
        </w:rPr>
        <w:t>bubreg</w:t>
      </w:r>
      <w:proofErr w:type="spellEnd"/>
    </w:p>
    <w:p w:rsidR="002639FA" w:rsidRPr="002639FA" w:rsidRDefault="002639FA" w:rsidP="006761C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</w:rPr>
      </w:pPr>
      <w:proofErr w:type="spellStart"/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Metanefros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se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vrlo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brzo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razvija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već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u 3.</w:t>
      </w:r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mesecu</w:t>
      </w:r>
      <w:proofErr w:type="spellEnd"/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postoje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formirani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 </w:t>
      </w:r>
      <w:proofErr w:type="spellStart"/>
      <w:r w:rsidRPr="002639FA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nefroni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. </w:t>
      </w:r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Oni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su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histološki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anatomski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identični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nefronima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odraslog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bubrega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.</w:t>
      </w:r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U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ovom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periodu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,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bubreg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započinje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sa</w:t>
      </w:r>
      <w:proofErr w:type="spellEnd"/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stvaranjem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urina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.</w:t>
      </w:r>
    </w:p>
    <w:p w:rsidR="002639FA" w:rsidRPr="002639FA" w:rsidRDefault="002639FA" w:rsidP="006761C5">
      <w:pPr>
        <w:shd w:val="clear" w:color="auto" w:fill="FFFFFF"/>
        <w:spacing w:after="18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8"/>
          <w:szCs w:val="28"/>
        </w:rPr>
      </w:pPr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U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toku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razvića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,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metanefros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se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nalazi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u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pelvičnoj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regiji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.</w:t>
      </w:r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Međutim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,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rastom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ploda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,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dolazi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do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njegovog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„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podizanja</w:t>
      </w:r>
      <w:proofErr w:type="spellEnd"/>
      <w:proofErr w:type="gram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“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sa</w:t>
      </w:r>
      <w:proofErr w:type="spellEnd"/>
      <w:proofErr w:type="gram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zauzimanjem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konačnog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položaja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u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gornjim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partijama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 xml:space="preserve"> </w:t>
      </w:r>
      <w:proofErr w:type="spellStart"/>
      <w:r w:rsidRPr="002639FA">
        <w:rPr>
          <w:rFonts w:ascii="inherit" w:eastAsia="Times New Roman" w:hAnsi="inherit" w:cs="Arial"/>
          <w:color w:val="555555"/>
          <w:sz w:val="28"/>
          <w:szCs w:val="28"/>
        </w:rPr>
        <w:t>abdomena</w:t>
      </w:r>
      <w:proofErr w:type="spellEnd"/>
      <w:r w:rsidRPr="002639FA">
        <w:rPr>
          <w:rFonts w:ascii="inherit" w:eastAsia="Times New Roman" w:hAnsi="inherit" w:cs="Arial"/>
          <w:color w:val="555555"/>
          <w:sz w:val="28"/>
          <w:szCs w:val="28"/>
        </w:rPr>
        <w:t>.</w:t>
      </w:r>
    </w:p>
    <w:p w:rsidR="007359B5" w:rsidRPr="006761C5" w:rsidRDefault="007359B5">
      <w:pPr>
        <w:rPr>
          <w:sz w:val="28"/>
          <w:szCs w:val="28"/>
        </w:rPr>
      </w:pPr>
      <w:bookmarkStart w:id="0" w:name="_GoBack"/>
      <w:bookmarkEnd w:id="0"/>
    </w:p>
    <w:sectPr w:rsidR="007359B5" w:rsidRPr="00676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3521"/>
    <w:multiLevelType w:val="multilevel"/>
    <w:tmpl w:val="EB9A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FA"/>
    <w:rsid w:val="002639FA"/>
    <w:rsid w:val="006761C5"/>
    <w:rsid w:val="007359B5"/>
    <w:rsid w:val="00E22ED0"/>
    <w:rsid w:val="00E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5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298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</dc:creator>
  <cp:lastModifiedBy>Mido</cp:lastModifiedBy>
  <cp:revision>2</cp:revision>
  <dcterms:created xsi:type="dcterms:W3CDTF">2020-04-05T20:53:00Z</dcterms:created>
  <dcterms:modified xsi:type="dcterms:W3CDTF">2020-04-05T21:19:00Z</dcterms:modified>
</cp:coreProperties>
</file>